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60CF" w14:textId="77777777" w:rsidR="00E34946" w:rsidRPr="00167F3F" w:rsidRDefault="00E34946" w:rsidP="00E3494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67F3F">
        <w:rPr>
          <w:rFonts w:eastAsia="Times New Roman" w:cstheme="minorHAnsi"/>
          <w:sz w:val="24"/>
          <w:szCs w:val="24"/>
          <w:lang w:eastAsia="cs-CZ"/>
        </w:rPr>
        <w:t>Der </w:t>
      </w:r>
      <w:proofErr w:type="spellStart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Zusatzbeitrag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der </w:t>
      </w:r>
      <w:hyperlink r:id="rId5" w:tooltip="Krankenkassen" w:history="1">
        <w:proofErr w:type="spellStart"/>
        <w:r w:rsidRPr="00167F3F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Krankenkassen</w:t>
        </w:r>
        <w:proofErr w:type="spellEnd"/>
      </w:hyperlink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liegt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im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Jahr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2021 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im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Durchschnitt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bei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1,3 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Prozent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. Der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Gesamtbeitrag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allgemeiner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Beitragssatz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+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Zusatzbeitrag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zur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gesetzlichen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Krankenversicherung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beträgt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durchschnittlich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aktuell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15,9 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Prozent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vom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Bruttoeinkommen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Davon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übernehmen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6" w:tooltip="Arbeitnehmer" w:history="1">
        <w:proofErr w:type="spellStart"/>
        <w:r w:rsidRPr="00167F3F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Arbeitnehmer</w:t>
        </w:r>
        <w:proofErr w:type="spellEnd"/>
      </w:hyperlink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und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Arbeitgeber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jeweils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die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Hälfte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. Die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Tabelle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bietet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einen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aktuellen</w:t>
      </w:r>
      <w:proofErr w:type="spellEnd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Überblic</w:t>
      </w:r>
      <w:r w:rsidRPr="00167F3F">
        <w:rPr>
          <w:rFonts w:eastAsia="Times New Roman" w:cstheme="minorHAnsi"/>
          <w:sz w:val="24"/>
          <w:szCs w:val="24"/>
          <w:lang w:eastAsia="cs-CZ"/>
        </w:rPr>
        <w:t>k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über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die</w:t>
      </w:r>
      <w:proofErr w:type="spellEnd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Höhe</w:t>
      </w:r>
      <w:proofErr w:type="spellEnd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des </w:t>
      </w:r>
      <w:proofErr w:type="spellStart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Zusatzbeitrags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bei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der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jeweiligen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b/>
          <w:bCs/>
          <w:sz w:val="24"/>
          <w:szCs w:val="24"/>
          <w:lang w:eastAsia="cs-CZ"/>
        </w:rPr>
        <w:t>Krankenkasse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im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Jahr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2020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und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gibt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einen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Ausblick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auf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das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67F3F">
        <w:rPr>
          <w:rFonts w:eastAsia="Times New Roman" w:cstheme="minorHAnsi"/>
          <w:sz w:val="24"/>
          <w:szCs w:val="24"/>
          <w:lang w:eastAsia="cs-CZ"/>
        </w:rPr>
        <w:t>Jahr</w:t>
      </w:r>
      <w:proofErr w:type="spellEnd"/>
      <w:r w:rsidRPr="00167F3F">
        <w:rPr>
          <w:rFonts w:eastAsia="Times New Roman" w:cstheme="minorHAnsi"/>
          <w:sz w:val="24"/>
          <w:szCs w:val="24"/>
          <w:lang w:eastAsia="cs-CZ"/>
        </w:rPr>
        <w:t xml:space="preserve"> 2021.</w:t>
      </w:r>
    </w:p>
    <w:p w14:paraId="36FBEAA6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zusatzbeitrag-der-krankenkassen-2021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Krankenkassen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2021</w:t>
      </w:r>
    </w:p>
    <w:bookmarkEnd w:id="0"/>
    <w:p w14:paraId="7965A91C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1589F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Zusatzbeiträge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sortieren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nach: </w:t>
      </w:r>
    </w:p>
    <w:p w14:paraId="715A86B2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8EE3CD2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6A01C5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Hinweis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</w:t>
      </w:r>
    </w:p>
    <w:p w14:paraId="676BACC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CFA469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actimonda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3B961258" wp14:editId="074A7DC8">
              <wp:extent cx="952500" cy="638175"/>
              <wp:effectExtent l="0" t="0" r="0" b="9525"/>
              <wp:docPr id="1" name="obrázek 1" descr="actimonda krankenkasse">
                <a:hlinkClick xmlns:a="http://schemas.openxmlformats.org/drawingml/2006/main" r:id="rId7" tooltip="&quot;actimonda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ctimonda krankenkasse">
                        <a:hlinkClick r:id="rId7" tooltip="&quot;actimonda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actimonda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40E31561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1,40 %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(16,00%)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B7FDC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01.01.2021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fusioniert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actimonda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BIG direkt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neuen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BIG.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8FCFCD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AOK Bayern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FC823E4" wp14:editId="4C15D18C">
              <wp:extent cx="952500" cy="638175"/>
              <wp:effectExtent l="0" t="0" r="0" b="9525"/>
              <wp:docPr id="2" name="obrázek 2" descr="AOK Bayern">
                <a:hlinkClick xmlns:a="http://schemas.openxmlformats.org/drawingml/2006/main" r:id="rId9" tooltip="&quot;AOK Bayer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OK Bayern">
                        <a:hlinkClick r:id="rId9" tooltip="&quot;AOK Bayer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AOK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Bayern</w:t>
        </w:r>
        <w:proofErr w:type="spellEnd"/>
      </w:hyperlink>
    </w:p>
    <w:p w14:paraId="7323C5C2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E669EF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genaue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AOK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Bayern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Verwaltungsratssitzung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festgelegt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ED0409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ooltip="atlas BKK ahlmann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7C14BB07" wp14:editId="4257ED36">
              <wp:extent cx="952500" cy="638175"/>
              <wp:effectExtent l="0" t="0" r="0" b="9525"/>
              <wp:docPr id="3" name="obrázek 3" descr="atlas BKK ahlmann">
                <a:hlinkClick xmlns:a="http://schemas.openxmlformats.org/drawingml/2006/main" r:id="rId11" tooltip="&quot;atlas BKK ahlman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tlas BKK ahlmann">
                        <a:hlinkClick r:id="rId11" tooltip="&quot;atlas BKK ahlman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atlas 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ahlmann</w:t>
        </w:r>
        <w:proofErr w:type="spellEnd"/>
      </w:hyperlink>
    </w:p>
    <w:p w14:paraId="7CC0776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1,70 %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(16,30%)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B0A13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atlas BKK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ahlmann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fusioniert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01.01.2021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Schwenninger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Name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vivida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bkk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260882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Audi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233F939" wp14:editId="5EECD9EB">
              <wp:extent cx="952500" cy="638175"/>
              <wp:effectExtent l="0" t="0" r="0" b="9525"/>
              <wp:docPr id="4" name="obrázek 4" descr="Audi BKK">
                <a:hlinkClick xmlns:a="http://schemas.openxmlformats.org/drawingml/2006/main" r:id="rId13" tooltip="&quot;Audi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Audi BKK">
                        <a:hlinkClick r:id="rId13" tooltip="&quot;Audi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Audi BKK</w:t>
        </w:r>
      </w:hyperlink>
    </w:p>
    <w:p w14:paraId="2321465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0,70 %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(15,30%)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94F6D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Beitragssatz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Audi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beträgt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01.01.2021 15,7% (14,6% + 1,1%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proz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3CD56AA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BAHN-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3F7100E3" wp14:editId="6D3BC93F">
              <wp:extent cx="952500" cy="638175"/>
              <wp:effectExtent l="0" t="0" r="0" b="9525"/>
              <wp:docPr id="5" name="obrázek 5" descr="BAHN-BKK">
                <a:hlinkClick xmlns:a="http://schemas.openxmlformats.org/drawingml/2006/main" r:id="rId15" tooltip="&quot;BAHN-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BAHN-BKK">
                        <a:hlinkClick r:id="rId15" tooltip="&quot;BAHN-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BAHN-BKK</w:t>
        </w:r>
      </w:hyperlink>
    </w:p>
    <w:p w14:paraId="37828E1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1,20 %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(15,80%)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91525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BAHN-BKK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unverändert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entschieden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106225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ooltip="BARMER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29A46C5A" wp14:editId="23DD72EB">
              <wp:extent cx="952500" cy="638175"/>
              <wp:effectExtent l="0" t="0" r="0" b="9525"/>
              <wp:docPr id="6" name="obrázek 6" descr="BARMER">
                <a:hlinkClick xmlns:a="http://schemas.openxmlformats.org/drawingml/2006/main" r:id="rId17" tooltip="&quot;BARM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BARMER">
                        <a:hlinkClick r:id="rId17" tooltip="&quot;BARM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BARMER</w:t>
        </w:r>
      </w:hyperlink>
    </w:p>
    <w:p w14:paraId="7F91E20E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9A314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Verwaltungsrat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seiner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Sitzung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2020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festlegen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60D30C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Bertelsmann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18E5A05" wp14:editId="4D203194">
              <wp:extent cx="952500" cy="638175"/>
              <wp:effectExtent l="0" t="0" r="0" b="9525"/>
              <wp:docPr id="7" name="obrázek 7" descr="Bertelsmann BKK">
                <a:hlinkClick xmlns:a="http://schemas.openxmlformats.org/drawingml/2006/main" r:id="rId19" tooltip="&quot;Bertelsmann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Bertelsmann BKK">
                        <a:hlinkClick r:id="rId19" tooltip="&quot;Bertelsmann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Bertelsmann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BKK</w:t>
        </w:r>
      </w:hyperlink>
    </w:p>
    <w:p w14:paraId="258D48EE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1,25 %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(15,85%)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8339692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Bertelsmann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1,25%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243D2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ooltip="BIG direkt gesund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671AEAB5" wp14:editId="0EAB154C">
              <wp:extent cx="952500" cy="638175"/>
              <wp:effectExtent l="0" t="0" r="0" b="9525"/>
              <wp:docPr id="8" name="obrázek 8" descr="BIG direkt gesund">
                <a:hlinkClick xmlns:a="http://schemas.openxmlformats.org/drawingml/2006/main" r:id="rId21" tooltip="&quot;BIG direkt gesund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BIG direkt gesund">
                        <a:hlinkClick r:id="rId21" tooltip="&quot;BIG direkt gesund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BIG direkt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gesund</w:t>
        </w:r>
        <w:proofErr w:type="spellEnd"/>
      </w:hyperlink>
    </w:p>
    <w:p w14:paraId="3F4ABA0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CFE64E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01.01.2021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fusionieren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actimonda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BIG direkt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BIG.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fusionierten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BIG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1,30%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2C2FB8E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ooltip="BKK Akzo Nobel Bayern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545CBB88" wp14:editId="04932FB8">
              <wp:extent cx="952500" cy="638175"/>
              <wp:effectExtent l="0" t="0" r="0" b="9525"/>
              <wp:docPr id="9" name="obrázek 9" descr="BKK Akzo Nobel Bayern">
                <a:hlinkClick xmlns:a="http://schemas.openxmlformats.org/drawingml/2006/main" r:id="rId23" tooltip="&quot;BKK Akzo Nobel Bayer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BKK Akzo Nobel Bayern">
                        <a:hlinkClick r:id="rId23" tooltip="&quot;BKK Akzo Nobel Bayer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Akzo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Nobel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Bayern</w:t>
        </w:r>
        <w:proofErr w:type="spellEnd"/>
      </w:hyperlink>
    </w:p>
    <w:p w14:paraId="7D39396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0,50 %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5CBEF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AKZO Nobel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Bayern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172F19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ooltip="BKK Diakoni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D9A5B1F" wp14:editId="45A66D5B">
              <wp:extent cx="952500" cy="638175"/>
              <wp:effectExtent l="0" t="0" r="0" b="9525"/>
              <wp:docPr id="10" name="obrázek 10" descr="BKK Diakonie">
                <a:hlinkClick xmlns:a="http://schemas.openxmlformats.org/drawingml/2006/main" r:id="rId25" tooltip="&quot;BKK Diakoni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BKK Diakonie">
                        <a:hlinkClick r:id="rId25" tooltip="&quot;BKK Diakoni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Diakonie</w:t>
        </w:r>
      </w:hyperlink>
    </w:p>
    <w:p w14:paraId="0076A75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FEF64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Diakonie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fünf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unverändert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1,10%.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entschieden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3B89D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ooltip="BKK Faber-Castell &amp; Partner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CBE25A3" wp14:editId="45B68F11">
              <wp:extent cx="952500" cy="638175"/>
              <wp:effectExtent l="0" t="0" r="0" b="9525"/>
              <wp:docPr id="11" name="obrázek 11" descr="BKK Faber-Castell &amp; Partner">
                <a:hlinkClick xmlns:a="http://schemas.openxmlformats.org/drawingml/2006/main" r:id="rId27" tooltip="&quot;BKK Faber-Castell &amp; Partn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BKK Faber-Castell &amp; Partner">
                        <a:hlinkClick r:id="rId27" tooltip="&quot;BKK Faber-Castell &amp; Partn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Faber-Castell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&amp; Partner</w:t>
        </w:r>
      </w:hyperlink>
    </w:p>
    <w:p w14:paraId="0923E64F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0,65 %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(15,25%)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47191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Faber-Castell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Partner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0,65%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99C67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ooltip="BKK firmus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79B6981" wp14:editId="702B23AC">
              <wp:extent cx="952500" cy="638175"/>
              <wp:effectExtent l="0" t="0" r="0" b="9525"/>
              <wp:docPr id="12" name="obrázek 12" descr="BKK firmus">
                <a:hlinkClick xmlns:a="http://schemas.openxmlformats.org/drawingml/2006/main" r:id="rId29" tooltip="&quot;BKK firmu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BKK firmus">
                        <a:hlinkClick r:id="rId29" tooltip="&quot;BKK firmu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firmus</w:t>
        </w:r>
      </w:hyperlink>
    </w:p>
    <w:p w14:paraId="295FB7E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0,44 %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(15,04%)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1E9EE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firmus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beträgt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weiterhin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0,44 %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C33EDE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ooltip="BKK Freudenberg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20464F6" wp14:editId="3DA2055D">
              <wp:extent cx="952500" cy="638175"/>
              <wp:effectExtent l="0" t="0" r="0" b="9525"/>
              <wp:docPr id="13" name="obrázek 13" descr="BKK Freudenberg">
                <a:hlinkClick xmlns:a="http://schemas.openxmlformats.org/drawingml/2006/main" r:id="rId31" tooltip="&quot;BKK Freudenbe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BKK Freudenberg">
                        <a:hlinkClick r:id="rId31" tooltip="&quot;BKK Freudenbe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Freudenberg</w:t>
        </w:r>
        <w:proofErr w:type="spellEnd"/>
      </w:hyperlink>
    </w:p>
    <w:p w14:paraId="424F858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0,70 %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(15,30%)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FC2F67D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Verwaltungsratssitzung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Freudenberg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entschieden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findet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Anfang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statt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77272C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tooltip="BKK GILDEMEISTER SEIDENSTICKER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BB48C04" wp14:editId="286C3704">
              <wp:extent cx="952500" cy="638175"/>
              <wp:effectExtent l="0" t="0" r="0" b="9525"/>
              <wp:docPr id="14" name="obrázek 14" descr="BKK GILDEMEISTER SEIDENSTICKER">
                <a:hlinkClick xmlns:a="http://schemas.openxmlformats.org/drawingml/2006/main" r:id="rId33" tooltip="&quot;BKK GILDEMEISTER SEIDENSTICK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BKK GILDEMEISTER SEIDENSTICKER">
                        <a:hlinkClick r:id="rId33" tooltip="&quot;BKK GILDEMEISTER SEIDENSTICK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GILDEMEISTER SEIDENSTICKER</w:t>
        </w:r>
      </w:hyperlink>
    </w:p>
    <w:p w14:paraId="7726B64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1,20 %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(15,80%)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2C706E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GILDEMEISTER SEIDENSTICKER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1,20%</w:t>
      </w:r>
      <w:proofErr w:type="gram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E1F84F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ooltip="BKK Herkules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5A876BD1" wp14:editId="18402930">
              <wp:extent cx="952500" cy="638175"/>
              <wp:effectExtent l="0" t="0" r="0" b="9525"/>
              <wp:docPr id="15" name="obrázek 15" descr="BKK Herkules">
                <a:hlinkClick xmlns:a="http://schemas.openxmlformats.org/drawingml/2006/main" r:id="rId35" tooltip="&quot;BKK Herku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BKK Herkules">
                        <a:hlinkClick r:id="rId35" tooltip="&quot;BKK Herku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Herkules</w:t>
        </w:r>
      </w:hyperlink>
    </w:p>
    <w:p w14:paraId="49FFF26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2,20 %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(16,80%)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03FFA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BKK Herkules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senken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Hierzu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Verwaltungsratssitzung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Mitte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geplant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73DBD8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ooltip="BKK HMR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7078DE5E" wp14:editId="67F7A45F">
              <wp:extent cx="952500" cy="638175"/>
              <wp:effectExtent l="0" t="0" r="0" b="9525"/>
              <wp:docPr id="16" name="obrázek 16" descr="BKK HMR">
                <a:hlinkClick xmlns:a="http://schemas.openxmlformats.org/drawingml/2006/main" r:id="rId37" tooltip="&quot;BKK HM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BKK HMR">
                        <a:hlinkClick r:id="rId37" tooltip="&quot;BKK HM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HMR</w:t>
        </w:r>
      </w:hyperlink>
    </w:p>
    <w:p w14:paraId="6EC5EB92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1,35 %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(15,95%)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9EB34C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Aussage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BKK HMR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getroffen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549023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ooltip="BKK Lind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2269C3D4" wp14:editId="4E8A6465">
              <wp:extent cx="952500" cy="638175"/>
              <wp:effectExtent l="0" t="0" r="0" b="9525"/>
              <wp:docPr id="17" name="obrázek 17" descr="BKK Linde">
                <a:hlinkClick xmlns:a="http://schemas.openxmlformats.org/drawingml/2006/main" r:id="rId39" tooltip="&quot;BKK Lind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BKK Linde">
                        <a:hlinkClick r:id="rId39" tooltip="&quot;BKK Lind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Linde</w:t>
        </w:r>
      </w:hyperlink>
    </w:p>
    <w:p w14:paraId="3A2A3A0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00D19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Linde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749C44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ooltip="BKK Mobil Oil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2E3A625D" wp14:editId="10DC644D">
              <wp:extent cx="952500" cy="638175"/>
              <wp:effectExtent l="0" t="0" r="0" b="9525"/>
              <wp:docPr id="18" name="obrázek 18" descr="BKK Mobil Oil">
                <a:hlinkClick xmlns:a="http://schemas.openxmlformats.org/drawingml/2006/main" r:id="rId41" tooltip="&quot;BKK Mobil O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BKK Mobil Oil">
                        <a:hlinkClick r:id="rId41" tooltip="&quot;BKK Mobil O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Mobil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Oil</w:t>
        </w:r>
        <w:proofErr w:type="spellEnd"/>
      </w:hyperlink>
    </w:p>
    <w:p w14:paraId="6F9BA874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lastRenderedPageBreak/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9A67F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BKK Mobil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Oil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lange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attraktiven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Beitragssatz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anbieten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B93F7C0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ooltip="BKK Pfalz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7200A1A1" wp14:editId="1D459E84">
              <wp:extent cx="952500" cy="638175"/>
              <wp:effectExtent l="0" t="0" r="0" b="9525"/>
              <wp:docPr id="19" name="obrázek 19" descr="BKK Pfalz">
                <a:hlinkClick xmlns:a="http://schemas.openxmlformats.org/drawingml/2006/main" r:id="rId43" tooltip="&quot;BKK Pfalz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BKK Pfalz">
                        <a:hlinkClick r:id="rId43" tooltip="&quot;BKK Pfalz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Pfalz</w:t>
        </w:r>
        <w:proofErr w:type="spellEnd"/>
      </w:hyperlink>
    </w:p>
    <w:p w14:paraId="56946C5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1,40 %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(16,00%)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0D65E1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Pfalz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0A3084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ooltip="BKK ProVita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2DEFFB4" wp14:editId="10045663">
              <wp:extent cx="952500" cy="638175"/>
              <wp:effectExtent l="0" t="0" r="0" b="9525"/>
              <wp:docPr id="20" name="obrázek 20" descr="BKK ProVita">
                <a:hlinkClick xmlns:a="http://schemas.openxmlformats.org/drawingml/2006/main" r:id="rId45" tooltip="&quot;BKK ProVit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BKK ProVita">
                        <a:hlinkClick r:id="rId45" tooltip="&quot;BKK ProVit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ProVita</w:t>
        </w:r>
        <w:proofErr w:type="spellEnd"/>
      </w:hyperlink>
    </w:p>
    <w:p w14:paraId="39F4389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2C678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ProVita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1,30%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8B877E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ooltip="BKK Technoform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172DE12" wp14:editId="7EBE24AA">
              <wp:extent cx="952500" cy="638175"/>
              <wp:effectExtent l="0" t="0" r="0" b="9525"/>
              <wp:docPr id="21" name="obrázek 21" descr="BKK Technoform">
                <a:hlinkClick xmlns:a="http://schemas.openxmlformats.org/drawingml/2006/main" r:id="rId47" tooltip="&quot;BKK Technofor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BKK Technoform">
                        <a:hlinkClick r:id="rId47" tooltip="&quot;BKK Technofor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Technoform</w:t>
        </w:r>
        <w:proofErr w:type="spellEnd"/>
      </w:hyperlink>
    </w:p>
    <w:p w14:paraId="6ED9DF7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1,90 %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(16,50%)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5F9BC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Technoform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01.07.2020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1,90%</w:t>
      </w:r>
      <w:proofErr w:type="gram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erhöht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Technoform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E7BAFE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tooltip="BKK Textilgruppe Hof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5F917C93" wp14:editId="6B65061D">
              <wp:extent cx="952500" cy="638175"/>
              <wp:effectExtent l="0" t="0" r="0" b="9525"/>
              <wp:docPr id="22" name="obrázek 22" descr="BKK Textilgruppe Hof">
                <a:hlinkClick xmlns:a="http://schemas.openxmlformats.org/drawingml/2006/main" r:id="rId49" tooltip="&quot;BKK Textilgruppe Ho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BKK Textilgruppe Hof">
                        <a:hlinkClick r:id="rId49" tooltip="&quot;BKK Textilgruppe Ho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Textilgruppe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Hof</w:t>
        </w:r>
        <w:proofErr w:type="spellEnd"/>
      </w:hyperlink>
    </w:p>
    <w:p w14:paraId="79FD87B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0,90 %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(15,50%)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E4CC22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Textilgruppe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Hof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unverändert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0,90%. </w:t>
      </w:r>
    </w:p>
    <w:p w14:paraId="31C185C6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tooltip="BKK VBU 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DA88A43" wp14:editId="65CCEC67">
              <wp:extent cx="952500" cy="638175"/>
              <wp:effectExtent l="0" t="0" r="0" b="9525"/>
              <wp:docPr id="23" name="obrázek 23" descr="BKK VBU ">
                <a:hlinkClick xmlns:a="http://schemas.openxmlformats.org/drawingml/2006/main" r:id="rId51" tooltip="&quot;BKK VBU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BKK VBU ">
                        <a:hlinkClick r:id="rId51" tooltip="&quot;BKK VBU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VBU </w:t>
        </w:r>
      </w:hyperlink>
    </w:p>
    <w:p w14:paraId="6835BF7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0FF1D7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VBU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unverändert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0,90%. </w:t>
      </w:r>
    </w:p>
    <w:p w14:paraId="0619FA8F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tooltip="BKK VerbundPlus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19610E0" wp14:editId="7512129A">
              <wp:extent cx="952500" cy="638175"/>
              <wp:effectExtent l="0" t="0" r="0" b="9525"/>
              <wp:docPr id="24" name="obrázek 24" descr="BKK VerbundPlus">
                <a:hlinkClick xmlns:a="http://schemas.openxmlformats.org/drawingml/2006/main" r:id="rId53" tooltip="&quot;BKK VerbundPlu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BKK VerbundPlus">
                        <a:hlinkClick r:id="rId53" tooltip="&quot;BKK VerbundPlu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VerbundPlus</w:t>
        </w:r>
        <w:proofErr w:type="spellEnd"/>
      </w:hyperlink>
    </w:p>
    <w:p w14:paraId="2DADE68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0,50 %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720484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genaue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VerbundPlus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derzeit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bekannt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Wahrscheinlich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240143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tooltip="BKK WERRA-MEISSNER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516084BF" wp14:editId="7ED180DA">
              <wp:extent cx="952500" cy="638175"/>
              <wp:effectExtent l="0" t="0" r="0" b="9525"/>
              <wp:docPr id="25" name="obrázek 25" descr="BKK WERRA-MEISSNER">
                <a:hlinkClick xmlns:a="http://schemas.openxmlformats.org/drawingml/2006/main" r:id="rId55" tooltip="&quot;BKK WERRA-MEISSN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BKK WERRA-MEISSNER">
                        <a:hlinkClick r:id="rId55" tooltip="&quot;BKK WERRA-MEISSN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WERRA-MEISSNER</w:t>
        </w:r>
      </w:hyperlink>
    </w:p>
    <w:p w14:paraId="285141D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lastRenderedPageBreak/>
        <w:t>1,50 %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58323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WERRA-MEISSNER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8B6901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tooltip="BKK Wirtschaft &amp; Finanzen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64939DC" wp14:editId="023D80C5">
              <wp:extent cx="952500" cy="638175"/>
              <wp:effectExtent l="0" t="0" r="0" b="9525"/>
              <wp:docPr id="26" name="obrázek 26" descr="BKK Wirtschaft &amp; Finanzen">
                <a:hlinkClick xmlns:a="http://schemas.openxmlformats.org/drawingml/2006/main" r:id="rId57" tooltip="&quot;BKK Wirtschaft &amp; Finanze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BKK Wirtschaft &amp; Finanzen">
                        <a:hlinkClick r:id="rId57" tooltip="&quot;BKK Wirtschaft &amp; Finanze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BKK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Wirtschaft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&amp;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Finanzen</w:t>
        </w:r>
        <w:proofErr w:type="spellEnd"/>
      </w:hyperlink>
    </w:p>
    <w:p w14:paraId="1948435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1,39 %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(15,99%)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44B9994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W&amp;F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unverändert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1,39%. </w:t>
      </w:r>
    </w:p>
    <w:p w14:paraId="634F6EBF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tooltip="BKK ZF &amp; Partner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C81C2DC" wp14:editId="691D3BBA">
              <wp:extent cx="952500" cy="638175"/>
              <wp:effectExtent l="0" t="0" r="0" b="9525"/>
              <wp:docPr id="27" name="obrázek 27" descr="BKK ZF &amp; Partner">
                <a:hlinkClick xmlns:a="http://schemas.openxmlformats.org/drawingml/2006/main" r:id="rId59" tooltip="&quot;BKK ZF &amp; Partn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BKK ZF &amp; Partner">
                        <a:hlinkClick r:id="rId59" tooltip="&quot;BKK ZF &amp; Partn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 ZF &amp; Partner</w:t>
        </w:r>
      </w:hyperlink>
    </w:p>
    <w:p w14:paraId="7958872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1,50 %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444CC7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BKK ZF &amp; Partner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65A69B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tooltip="BKK24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21893C2F" wp14:editId="28D697AA">
              <wp:extent cx="952500" cy="638175"/>
              <wp:effectExtent l="0" t="0" r="0" b="9525"/>
              <wp:docPr id="28" name="obrázek 28" descr="BKK24">
                <a:hlinkClick xmlns:a="http://schemas.openxmlformats.org/drawingml/2006/main" r:id="rId61" tooltip="&quot;BKK24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BKK24">
                        <a:hlinkClick r:id="rId61" tooltip="&quot;BKK24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BKK24</w:t>
        </w:r>
      </w:hyperlink>
    </w:p>
    <w:p w14:paraId="4CB5884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1,00 %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(15,60%)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B3A3BA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Entwicklung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Zusatzbeitragssatzes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BKK24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Sitzung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Verwaltungsrates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Aussage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treffen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40F350F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tooltip="BOSCH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B851E43" wp14:editId="4CE6D172">
              <wp:extent cx="952500" cy="638175"/>
              <wp:effectExtent l="0" t="0" r="0" b="0"/>
              <wp:docPr id="29" name="obrázek 29" descr="BOSCH BKK">
                <a:hlinkClick xmlns:a="http://schemas.openxmlformats.org/drawingml/2006/main" r:id="rId63" tooltip="&quot;BOSCH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BOSCH BKK">
                        <a:hlinkClick r:id="rId63" tooltip="&quot;BOSCH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BOSCH BKK</w:t>
        </w:r>
      </w:hyperlink>
    </w:p>
    <w:p w14:paraId="46734DB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0,90 %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(15,50%)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78B04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Bosch BKK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0F9558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tooltip="Continentale Betriebs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DFDEBD6" wp14:editId="214D6063">
              <wp:extent cx="952500" cy="638175"/>
              <wp:effectExtent l="0" t="0" r="0" b="9525"/>
              <wp:docPr id="30" name="obrázek 30" descr="Continentale Betriebskrankenkasse">
                <a:hlinkClick xmlns:a="http://schemas.openxmlformats.org/drawingml/2006/main" r:id="rId65" tooltip="&quot;Continentale Betriebs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Continentale Betriebskrankenkasse">
                        <a:hlinkClick r:id="rId65" tooltip="&quot;Continentale Betriebs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Continentale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Betriebskrankenkasse</w:t>
        </w:r>
        <w:proofErr w:type="spellEnd"/>
      </w:hyperlink>
    </w:p>
    <w:p w14:paraId="0DE12CFC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87752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kann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Continentale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Betriebskrankenkasse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Aussagen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Verwaltungsrat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tagt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Mitte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A4FB3A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tooltip="DAK-Gesundheit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3077822B" wp14:editId="73C97B0B">
              <wp:extent cx="952500" cy="638175"/>
              <wp:effectExtent l="0" t="0" r="0" b="9525"/>
              <wp:docPr id="31" name="obrázek 31" descr="DAK-Gesundheit">
                <a:hlinkClick xmlns:a="http://schemas.openxmlformats.org/drawingml/2006/main" r:id="rId67" tooltip="&quot;DAK-Gesundhei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DAK-Gesundheit">
                        <a:hlinkClick r:id="rId67" tooltip="&quot;DAK-Gesundhei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DAK-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Gesundheit</w:t>
        </w:r>
        <w:proofErr w:type="spellEnd"/>
      </w:hyperlink>
    </w:p>
    <w:p w14:paraId="6146DF8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1,50 %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6F9F07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DAK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voraussichtlich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 konstant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halten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entgültige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fällt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Verwaltungsrat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Mitte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8B0ECC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tooltip="Debeka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3824385" wp14:editId="0764F5CC">
              <wp:extent cx="952500" cy="628650"/>
              <wp:effectExtent l="0" t="0" r="0" b="0"/>
              <wp:docPr id="32" name="obrázek 32" descr="Debeka BKK">
                <a:hlinkClick xmlns:a="http://schemas.openxmlformats.org/drawingml/2006/main" r:id="rId69" tooltip="&quot;Debeka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Debeka BKK">
                        <a:hlinkClick r:id="rId69" tooltip="&quot;Debeka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Debeka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BKK</w:t>
        </w:r>
      </w:hyperlink>
    </w:p>
    <w:p w14:paraId="0AC394D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0,70 %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(15,30%)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31787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Debeka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BKK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0E617FC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1" w:tooltip="Die Schwenninger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7365A97" wp14:editId="0B3E37A3">
              <wp:extent cx="952500" cy="638175"/>
              <wp:effectExtent l="0" t="0" r="0" b="9525"/>
              <wp:docPr id="33" name="obrázek 33" descr="Die Schwenninger Krankenkasse">
                <a:hlinkClick xmlns:a="http://schemas.openxmlformats.org/drawingml/2006/main" r:id="rId71" tooltip="&quot;Die Schwenninger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Die Schwenninger Krankenkasse">
                        <a:hlinkClick r:id="rId71" tooltip="&quot;Die Schwenninger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Die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Schwenninger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7632FA5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BA7C4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Schwenninger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fusioniert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01.01.2021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atlas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ahlmann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Name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vivida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bkk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3E6AC3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tooltip="energie-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6CE92774" wp14:editId="479B72AB">
              <wp:extent cx="952500" cy="638175"/>
              <wp:effectExtent l="0" t="0" r="0" b="9525"/>
              <wp:docPr id="34" name="obrázek 34" descr="energie-BKK">
                <a:hlinkClick xmlns:a="http://schemas.openxmlformats.org/drawingml/2006/main" r:id="rId73" tooltip="&quot;energie-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energie-BKK">
                        <a:hlinkClick r:id="rId73" tooltip="&quot;energie-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energie-BKK</w:t>
        </w:r>
      </w:hyperlink>
    </w:p>
    <w:p w14:paraId="2A9292CF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1,46 %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(16,06%)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416CC1D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Beitragssatz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energie-BKK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01.01.2021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14,6 %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zzgl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1,46 %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Vorjahr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A1683A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5" w:tooltip="Heimat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318AE8C2" wp14:editId="39101DC3">
              <wp:extent cx="952500" cy="638175"/>
              <wp:effectExtent l="0" t="0" r="0" b="9525"/>
              <wp:docPr id="35" name="obrázek 35" descr="Heimat Krankenkasse">
                <a:hlinkClick xmlns:a="http://schemas.openxmlformats.org/drawingml/2006/main" r:id="rId75" tooltip="&quot;Heimat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eimat Krankenkasse">
                        <a:hlinkClick r:id="rId75" tooltip="&quot;Heimat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Heimat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10283DEF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DCAA8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Heimat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hält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 konstant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1,1%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86D96F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7" w:tooltip="HEK-Hanseatische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3A52A006" wp14:editId="0ED1EC63">
              <wp:extent cx="952500" cy="638175"/>
              <wp:effectExtent l="0" t="0" r="0" b="9525"/>
              <wp:docPr id="36" name="obrázek 36" descr="HEK-Hanseatische Krankenkasse">
                <a:hlinkClick xmlns:a="http://schemas.openxmlformats.org/drawingml/2006/main" r:id="rId77" tooltip="&quot;HEK-Hanseatische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EK-Hanseatische Krankenkasse">
                        <a:hlinkClick r:id="rId77" tooltip="&quot;HEK-Hanseatische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HEK-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Hanseatische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4E50297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1,00 %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(15,60%)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530E7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Verwaltungsrat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HEK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Mitte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für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5F0ECD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tooltip="h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26663C27" wp14:editId="3B1E61C2">
              <wp:extent cx="952500" cy="638175"/>
              <wp:effectExtent l="0" t="0" r="0" b="9525"/>
              <wp:docPr id="37" name="obrázek 37" descr="hkk">
                <a:hlinkClick xmlns:a="http://schemas.openxmlformats.org/drawingml/2006/main" r:id="rId79" tooltip="&quot;h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hkk">
                        <a:hlinkClick r:id="rId79" tooltip="&quot;h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hkk</w:t>
        </w:r>
        <w:proofErr w:type="spellEnd"/>
      </w:hyperlink>
    </w:p>
    <w:p w14:paraId="26C7960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0,39 %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(14,99%)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1D3764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hkk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01.01.2021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erhöhen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0,39%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6DD65E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tooltip="IKK classic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7993528" wp14:editId="6B9905A9">
              <wp:extent cx="952500" cy="638175"/>
              <wp:effectExtent l="0" t="0" r="0" b="9525"/>
              <wp:docPr id="38" name="obrázek 38" descr="IKK classic">
                <a:hlinkClick xmlns:a="http://schemas.openxmlformats.org/drawingml/2006/main" r:id="rId81" tooltip="&quot;IKK classic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IKK classic">
                        <a:hlinkClick r:id="rId81" tooltip="&quot;IKK classic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IKK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classic</w:t>
        </w:r>
        <w:proofErr w:type="spellEnd"/>
      </w:hyperlink>
    </w:p>
    <w:p w14:paraId="68C593AF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lastRenderedPageBreak/>
        <w:t>1,00 %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(15,60%)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BFA1F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IKK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um </w:t>
      </w:r>
      <w:proofErr w:type="gram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0,30%</w:t>
      </w:r>
      <w:proofErr w:type="gram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1,30%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8B5C1E6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3" w:tooltip="IKK gesund plus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687B2532" wp14:editId="574ED24B">
              <wp:extent cx="952500" cy="638175"/>
              <wp:effectExtent l="0" t="0" r="0" b="9525"/>
              <wp:docPr id="39" name="obrázek 39" descr="IKK gesund plus">
                <a:hlinkClick xmlns:a="http://schemas.openxmlformats.org/drawingml/2006/main" r:id="rId83" tooltip="&quot;IKK gesund plu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IKK gesund plus">
                        <a:hlinkClick r:id="rId83" tooltip="&quot;IKK gesund plu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IKK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gesund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plus</w:t>
        </w:r>
      </w:hyperlink>
    </w:p>
    <w:p w14:paraId="0FDC528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0,60 %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(15,20%)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569A7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IKK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70EBDA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tooltip="KKH Kaufmännische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5E66D01" wp14:editId="73F06619">
              <wp:extent cx="952500" cy="638175"/>
              <wp:effectExtent l="0" t="0" r="0" b="9525"/>
              <wp:docPr id="40" name="obrázek 40" descr="KKH Kaufmännische Krankenkasse">
                <a:hlinkClick xmlns:a="http://schemas.openxmlformats.org/drawingml/2006/main" r:id="rId85" tooltip="&quot;KKH Kaufmännische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KKH Kaufmännische Krankenkasse">
                        <a:hlinkClick r:id="rId85" tooltip="&quot;KKH Kaufmännische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KKH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Kaufmännische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4A14C02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1,50 %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1C1CE4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KKH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unverändert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1,5% 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68D1B50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7" w:tooltip="KNAPPSCHAFT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6889C9C3" wp14:editId="090E2146">
              <wp:extent cx="952500" cy="638175"/>
              <wp:effectExtent l="0" t="0" r="0" b="9525"/>
              <wp:docPr id="41" name="obrázek 41" descr="KNAPPSCHAFT">
                <a:hlinkClick xmlns:a="http://schemas.openxmlformats.org/drawingml/2006/main" r:id="rId87" tooltip="&quot;KNAPPSCHAF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KNAPPSCHAFT">
                        <a:hlinkClick r:id="rId87" tooltip="&quot;KNAPPSCHAF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KNAPPSCHAFT</w:t>
        </w:r>
      </w:hyperlink>
    </w:p>
    <w:p w14:paraId="4E5DA6A6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9CF1F4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Knappschaft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F07D2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tooltip="mhplus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7E1F2F53" wp14:editId="0D678C80">
              <wp:extent cx="952500" cy="638175"/>
              <wp:effectExtent l="0" t="0" r="0" b="9525"/>
              <wp:docPr id="42" name="obrázek 42" descr="mhplus BKK">
                <a:hlinkClick xmlns:a="http://schemas.openxmlformats.org/drawingml/2006/main" r:id="rId89" tooltip="&quot;mhplus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mhplus BKK">
                        <a:hlinkClick r:id="rId89" tooltip="&quot;mhplus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mhplus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BKK</w:t>
        </w:r>
      </w:hyperlink>
    </w:p>
    <w:p w14:paraId="39FE133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0,98 %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(15,58%)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33FAD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mhplus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um </w:t>
      </w:r>
      <w:proofErr w:type="gram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0,30%</w:t>
      </w:r>
      <w:proofErr w:type="gram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1,28%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C2B36D0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1" w:tooltip="Novitas BKK 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5885BC07" wp14:editId="1D8B34DB">
              <wp:extent cx="952500" cy="638175"/>
              <wp:effectExtent l="0" t="0" r="0" b="9525"/>
              <wp:docPr id="43" name="obrázek 43" descr="Novitas BKK ">
                <a:hlinkClick xmlns:a="http://schemas.openxmlformats.org/drawingml/2006/main" r:id="rId91" tooltip="&quot;Novitas BKK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Novitas BKK ">
                        <a:hlinkClick r:id="rId91" tooltip="&quot;Novitas BKK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Novitas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BKK </w:t>
        </w:r>
      </w:hyperlink>
    </w:p>
    <w:p w14:paraId="00E2BD8E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1,54 %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(16,14%)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58EAAF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Novitas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BKK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413F9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3" w:tooltip="pronova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0778703" wp14:editId="04831C37">
              <wp:extent cx="952500" cy="638175"/>
              <wp:effectExtent l="0" t="0" r="0" b="9525"/>
              <wp:docPr id="44" name="obrázek 44" descr="pronova BKK">
                <a:hlinkClick xmlns:a="http://schemas.openxmlformats.org/drawingml/2006/main" r:id="rId93" tooltip="&quot;pronova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pronova BKK">
                        <a:hlinkClick r:id="rId93" tooltip="&quot;pronova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pronova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BKK</w:t>
        </w:r>
      </w:hyperlink>
    </w:p>
    <w:p w14:paraId="6B3146E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1,50 %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(16,10%)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C78FEB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pronova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hält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 konstant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1,5%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093F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5" w:tooltip="R+V Betriebs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34DE1E35" wp14:editId="4839AD61">
              <wp:extent cx="952500" cy="638175"/>
              <wp:effectExtent l="0" t="0" r="0" b="9525"/>
              <wp:docPr id="45" name="obrázek 45" descr="R+V Betriebskrankenkasse">
                <a:hlinkClick xmlns:a="http://schemas.openxmlformats.org/drawingml/2006/main" r:id="rId95" tooltip="&quot;R+V Betriebs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R+V Betriebskrankenkasse">
                        <a:hlinkClick r:id="rId95" tooltip="&quot;R+V Betriebs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R+V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Betriebskrankenkasse</w:t>
        </w:r>
        <w:proofErr w:type="spellEnd"/>
      </w:hyperlink>
    </w:p>
    <w:p w14:paraId="64C92A4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1,20 %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(15,80%)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67741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Die R + V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hält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 konstant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1,20%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DDFDE2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7" w:tooltip="Salus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67BD3FC9" wp14:editId="6244E692">
              <wp:extent cx="952500" cy="628650"/>
              <wp:effectExtent l="0" t="0" r="0" b="0"/>
              <wp:docPr id="46" name="obrázek 46" descr="Salus BKK">
                <a:hlinkClick xmlns:a="http://schemas.openxmlformats.org/drawingml/2006/main" r:id="rId97" tooltip="&quot;Salus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Salus BKK">
                        <a:hlinkClick r:id="rId97" tooltip="&quot;Salus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Salus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BKK</w:t>
        </w:r>
      </w:hyperlink>
    </w:p>
    <w:p w14:paraId="6261AB47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1,45 %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(16,05%)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F4BD6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Salus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BKK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11EC02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9" w:tooltip="SB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084E661B" wp14:editId="42AFBEF9">
              <wp:extent cx="952500" cy="638175"/>
              <wp:effectExtent l="0" t="0" r="0" b="9525"/>
              <wp:docPr id="47" name="obrázek 47" descr="SBK">
                <a:hlinkClick xmlns:a="http://schemas.openxmlformats.org/drawingml/2006/main" r:id="rId99" tooltip="&quot;SB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SBK">
                        <a:hlinkClick r:id="rId99" tooltip="&quot;SB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SBK</w:t>
        </w:r>
      </w:hyperlink>
    </w:p>
    <w:p w14:paraId="4197E44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1,30 %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(15,90%)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1DC35F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SBK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hält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 konstant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1,3%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DD0135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1" w:tooltip="SECURVITA Krankenkasse 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6B3E33E4" wp14:editId="4C599F13">
              <wp:extent cx="952500" cy="638175"/>
              <wp:effectExtent l="0" t="0" r="0" b="9525"/>
              <wp:docPr id="48" name="obrázek 48" descr="SECURVITA Krankenkasse ">
                <a:hlinkClick xmlns:a="http://schemas.openxmlformats.org/drawingml/2006/main" r:id="rId101" tooltip="&quot;SECURVITA Krankenkasse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SECURVITA Krankenkasse ">
                        <a:hlinkClick r:id="rId101" tooltip="&quot;SECURVITA Krankenkasse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SECURVITA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</w:hyperlink>
    </w:p>
    <w:p w14:paraId="1C842519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1,10 %</w:t>
      </w:r>
      <w:r w:rsidRPr="00E34946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br/>
        <w:t>(15,70%)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8FF791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SECURVITA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19341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tooltip="SIEMAG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25386F73" wp14:editId="01185690">
              <wp:extent cx="952500" cy="638175"/>
              <wp:effectExtent l="0" t="0" r="0" b="9525"/>
              <wp:docPr id="49" name="obrázek 49" descr="SIEMAG BKK">
                <a:hlinkClick xmlns:a="http://schemas.openxmlformats.org/drawingml/2006/main" r:id="rId103" tooltip="&quot;SIEMAG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SIEMAG BKK">
                        <a:hlinkClick r:id="rId103" tooltip="&quot;SIEMAG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SIEMAG BKK</w:t>
        </w:r>
      </w:hyperlink>
    </w:p>
    <w:p w14:paraId="4BF03BF5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1,40 %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(16,00%)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390B88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SIEMAG BKK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7C3EF7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5" w:tooltip="SKD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DBD863D" wp14:editId="0AD3A749">
              <wp:extent cx="952500" cy="638175"/>
              <wp:effectExtent l="0" t="0" r="0" b="9525"/>
              <wp:docPr id="50" name="obrázek 50" descr="SKD BKK">
                <a:hlinkClick xmlns:a="http://schemas.openxmlformats.org/drawingml/2006/main" r:id="rId105" tooltip="&quot;SKD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SKD BKK">
                        <a:hlinkClick r:id="rId105" tooltip="&quot;SKD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SKD BKK</w:t>
        </w:r>
      </w:hyperlink>
    </w:p>
    <w:p w14:paraId="0E886C6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1,70 %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(16,30%)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B3DA74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SKD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</w:t>
      </w:r>
      <w:proofErr w:type="gram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konstant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  <w:proofErr w:type="gramEnd"/>
    </w:p>
    <w:p w14:paraId="68D0539A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7" w:tooltip="Techniker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74C54151" wp14:editId="4E67C5E9">
              <wp:extent cx="952500" cy="638175"/>
              <wp:effectExtent l="0" t="0" r="0" b="9525"/>
              <wp:docPr id="51" name="obrázek 51" descr="Techniker Krankenkasse">
                <a:hlinkClick xmlns:a="http://schemas.openxmlformats.org/drawingml/2006/main" r:id="rId107" tooltip="&quot;Techniker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Techniker Krankenkasse">
                        <a:hlinkClick r:id="rId107" tooltip="&quot;Techniker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Techniker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1B243561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0,70 %</w:t>
      </w:r>
      <w:r w:rsidRPr="00E34946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br/>
        <w:t>(15,30%)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209C6F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TK 2021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Dezember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TK-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Verwaltungsrat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festegelegt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Jens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Baas,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Chef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TK,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erwartet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unterdurchschnittliche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Beitragserhöhung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Laufe des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1E3222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9" w:tooltip="TUI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7E205914" wp14:editId="3A064183">
              <wp:extent cx="952500" cy="638175"/>
              <wp:effectExtent l="0" t="0" r="0" b="9525"/>
              <wp:docPr id="52" name="obrázek 52" descr="TUI BKK">
                <a:hlinkClick xmlns:a="http://schemas.openxmlformats.org/drawingml/2006/main" r:id="rId109" tooltip="&quot;TUI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TUI BKK">
                        <a:hlinkClick r:id="rId109" tooltip="&quot;TUI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TUI BKK</w:t>
        </w:r>
      </w:hyperlink>
    </w:p>
    <w:p w14:paraId="3675F3BB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1,25 %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(15,85%)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141B4E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Tui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BKK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687F64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1" w:tooltip="VIACTIV Krankenkasse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1D0C1223" wp14:editId="7320907E">
              <wp:extent cx="952500" cy="638175"/>
              <wp:effectExtent l="0" t="0" r="0" b="9525"/>
              <wp:docPr id="53" name="obrázek 53" descr="VIACTIV Krankenkasse">
                <a:hlinkClick xmlns:a="http://schemas.openxmlformats.org/drawingml/2006/main" r:id="rId111" tooltip="&quot;VIACTIV Krankenkas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VIACTIV Krankenkasse">
                        <a:hlinkClick r:id="rId111" tooltip="&quot;VIACTIV Krankenkas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 xml:space="preserve">VIACTIV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Krankenkasse</w:t>
        </w:r>
        <w:proofErr w:type="spellEnd"/>
      </w:hyperlink>
    </w:p>
    <w:p w14:paraId="3FEBE310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1,20 %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(15,80%)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72BE71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VIACTIV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01.01.2021 um </w:t>
      </w:r>
      <w:proofErr w:type="gram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0,40%</w:t>
      </w:r>
      <w:proofErr w:type="gram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1,60%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800E8E3" w14:textId="77777777" w:rsidR="00E34946" w:rsidRPr="00E34946" w:rsidRDefault="00167F3F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3" w:tooltip="WMF BKK" w:history="1">
        <w:r w:rsidR="00E34946" w:rsidRPr="00E34946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lang w:eastAsia="cs-CZ"/>
          </w:rPr>
          <w:drawing>
            <wp:inline distT="0" distB="0" distL="0" distR="0" wp14:anchorId="4354326D" wp14:editId="101F54CB">
              <wp:extent cx="952500" cy="638175"/>
              <wp:effectExtent l="0" t="0" r="0" b="9525"/>
              <wp:docPr id="54" name="obrázek 54" descr="WMF BKK">
                <a:hlinkClick xmlns:a="http://schemas.openxmlformats.org/drawingml/2006/main" r:id="rId113" tooltip="&quot;WMF BK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WMF BKK">
                        <a:hlinkClick r:id="rId113" tooltip="&quot;WMF BK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34946" w:rsidRPr="00E3494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cs-CZ"/>
          </w:rPr>
          <w:t>WMF BKK</w:t>
        </w:r>
      </w:hyperlink>
    </w:p>
    <w:p w14:paraId="05F345A1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t>1,60 %</w:t>
      </w:r>
      <w:r w:rsidRPr="00E34946">
        <w:rPr>
          <w:rFonts w:ascii="Times New Roman" w:eastAsia="Times New Roman" w:hAnsi="Times New Roman" w:cs="Times New Roman"/>
          <w:color w:val="FF6347"/>
          <w:sz w:val="24"/>
          <w:szCs w:val="24"/>
          <w:lang w:eastAsia="cs-CZ"/>
        </w:rPr>
        <w:br/>
        <w:t>(16,20%)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C2D9F3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WMF BKK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Zusatzbeitragssatz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01.06.2020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1,60%</w:t>
      </w:r>
      <w:proofErr w:type="gram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hoch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WMF BKK 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301C6A" w14:textId="77777777" w:rsidR="00E34946" w:rsidRPr="00E34946" w:rsidRDefault="00E34946" w:rsidP="00E3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topText"/>
      <w:bookmarkEnd w:id="1"/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Inhaltsverzeichnis</w:t>
      </w:r>
      <w:proofErr w:type="spellEnd"/>
    </w:p>
    <w:p w14:paraId="06BEDFE2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5" w:anchor="zusatzbeitrag-der-krankenkassen-2021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der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Krankenkassen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2021</w:t>
        </w:r>
      </w:hyperlink>
    </w:p>
    <w:p w14:paraId="639F9E9E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6" w:anchor="warum-erheben-die-krankenkassen-zusatzbeitraege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Warum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erheben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Krankenkassen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Zusatzbeiträge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?</w:t>
        </w:r>
      </w:hyperlink>
    </w:p>
    <w:p w14:paraId="7D94F21B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7" w:anchor="wer-zahlt-den-zusatzbeitrag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3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Wer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zahlt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den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?</w:t>
        </w:r>
      </w:hyperlink>
    </w:p>
    <w:p w14:paraId="5618E66D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8" w:anchor="wie-hoch-ist-der-zusatzbeitrag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4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hoch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ist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der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?</w:t>
        </w:r>
      </w:hyperlink>
    </w:p>
    <w:p w14:paraId="144CBDBD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9" w:anchor="wie-und-wann-erfahre-ich-vom-neuen-zusatzbeitrag-meiner-krankenkasse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5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und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wann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erfahre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ich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vom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neuen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meiner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Krankenkasse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?</w:t>
        </w:r>
      </w:hyperlink>
    </w:p>
    <w:p w14:paraId="5F17C2D7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0" w:anchor="ist-der-zusatzbeitrag-von-der-steuer-absetzbar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6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Ist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der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von der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Steuer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absetzbar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?</w:t>
        </w:r>
      </w:hyperlink>
    </w:p>
    <w:p w14:paraId="2D9AA160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1" w:anchor="zusatzbeitrag-und-krankenkassenwechseln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7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und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Krankenkassenwechseln</w:t>
        </w:r>
        <w:proofErr w:type="spellEnd"/>
      </w:hyperlink>
    </w:p>
    <w:p w14:paraId="202DAF9A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2" w:anchor="festlegung-des-zusatzbeitrags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8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Festlegung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des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Zusatzbeitrags</w:t>
        </w:r>
        <w:proofErr w:type="spellEnd"/>
      </w:hyperlink>
    </w:p>
    <w:p w14:paraId="13B6649D" w14:textId="77777777" w:rsidR="00E34946" w:rsidRPr="00E34946" w:rsidRDefault="00167F3F" w:rsidP="00E34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3" w:anchor="zusatzbeitrag-2021" w:history="1"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9 </w:t>
        </w:r>
        <w:proofErr w:type="spellStart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Zusatzbeitrag</w:t>
        </w:r>
        <w:proofErr w:type="spellEnd"/>
        <w:r w:rsidR="00E34946"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2021</w:t>
        </w:r>
      </w:hyperlink>
    </w:p>
    <w:p w14:paraId="573EA151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8BF88CE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warum-erheben-die-krankenkassen-zusatzbe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Warum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erheben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Krankenkassen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Zusatzbeiträge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bookmarkEnd w:id="2"/>
    <w:p w14:paraId="06EFFB4A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Zusatzbeiträge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hyperlink r:id="rId124" w:tooltip="Krankenkassen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Krankenkassen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Möglichkeit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zusätzlichen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Finanzbedarf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einheitlichen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5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allgemeinen</w:t>
        </w:r>
        <w:proofErr w:type="spellEnd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Beitragssatz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hinaus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decken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Element des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Wettbewerbs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Krankenversicherung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untereinander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jeweilige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Gesamtbeitrag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ergibt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einheitlichen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allgemeinen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Beitragssatz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jeweiligen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konkreten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kassenindividueller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3F87FF0E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wer-zahlt-den-zusatzbeitrag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zahlt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bookmarkEnd w:id="3"/>
    <w:p w14:paraId="5F508643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Krankenversicherung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tragen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Versicherten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6" w:tooltip="Arbeitgeber" w:history="1">
        <w:proofErr w:type="spellStart"/>
        <w:r w:rsidRPr="00E349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Arbeitgeber</w:t>
        </w:r>
        <w:proofErr w:type="spellEnd"/>
      </w:hyperlink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bzw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Träger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Sozialversicherung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Teilen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27" w:tooltip="Arbeitnehmer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Arbeitnehmer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pflichtversicherte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Rentner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führen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halben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Freiwillig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versicherte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Rentner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erhalten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Zuschuss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50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Rentenversicherung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führen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vollen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8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Studenten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9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Selbstständige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zahlen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vollen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3BB1CD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Für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0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Arbeitslose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Empfänger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Hartz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IV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übernehmen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Arbeitsagenturen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Jobcenter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31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Hausfrauen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ohne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Einkommen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bestreiten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vollen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jährlich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fiktives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Mindesteinkommen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bezogen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angewendet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  </w:t>
      </w:r>
    </w:p>
    <w:p w14:paraId="2020C9CF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4" w:name="wie-hoch-ist-der-zusatzbeitrag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hoch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bookmarkEnd w:id="4"/>
    <w:p w14:paraId="24EAD6DA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Krankenversicherung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bibt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Begrenzung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oben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Zumindest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Gesetzgeber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keine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Maximalhöhe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Deckelung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Praxis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bemüht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Beitragsanteil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gering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halten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Versicherten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unnötig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belasten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2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günstigere</w:t>
        </w:r>
        <w:proofErr w:type="spellEnd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Krankenkassen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verlieren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kassenindividuelle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liegt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aktuell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Null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2,2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2020). 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Gesamtbeitrag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GKV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bewegt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folglich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14,6 % (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günstigste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16,8 % (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teuerste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).   </w:t>
      </w:r>
    </w:p>
    <w:p w14:paraId="60413C10" w14:textId="77777777" w:rsidR="00E34946" w:rsidRPr="00E34946" w:rsidRDefault="00E34946" w:rsidP="00E34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2017: 1,1 %</w:t>
      </w:r>
    </w:p>
    <w:p w14:paraId="41AA2DF8" w14:textId="77777777" w:rsidR="00E34946" w:rsidRPr="00E34946" w:rsidRDefault="00E34946" w:rsidP="00E34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2018: 1,0 %</w:t>
      </w:r>
    </w:p>
    <w:p w14:paraId="38B25C1C" w14:textId="77777777" w:rsidR="00E34946" w:rsidRPr="00E34946" w:rsidRDefault="00E34946" w:rsidP="00E34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2019: 0,9 %</w:t>
      </w:r>
    </w:p>
    <w:p w14:paraId="2D846FEC" w14:textId="77777777" w:rsidR="00E34946" w:rsidRPr="00E34946" w:rsidRDefault="00E34946" w:rsidP="00E34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2010: 1,1 %</w:t>
      </w:r>
    </w:p>
    <w:p w14:paraId="4CC66ABA" w14:textId="77777777" w:rsidR="00E34946" w:rsidRPr="00E34946" w:rsidRDefault="00E34946" w:rsidP="00E34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2021: 1,3 %</w:t>
      </w:r>
    </w:p>
    <w:p w14:paraId="72F95209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5" w:name="wie-und-wann-erfahre-ich-vom-neuen-zusat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wann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erfahre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ich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vom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neuen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meiner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bookmarkEnd w:id="5"/>
    <w:p w14:paraId="61CD15C2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verpflichtet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Postweg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informieren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Regel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erhalten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rechtzeitig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Beginn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Monats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dem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wirksam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Parallel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veröffentlichen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Kassen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Entscheidungen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niedrigere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Zusatzbeiträg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Medien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Internet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C8A24C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6" w:name="ist-der-zusatzbeitrag-von-der-steuer-abs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von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Steuer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absetzbar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bookmarkEnd w:id="6"/>
    <w:p w14:paraId="130709E4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gesetzlichen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Krankenversicherung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genau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allgemeine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Rahmen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genannten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Basisabsicherung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Sonderausgaben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Steuererklärung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geltend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machen. Alle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gezahlten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Krankenversicherungs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Pflegeversicherungsbeiträge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inklusive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somit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absetzbar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Abgezogen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Fiskus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pauschal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vier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131FDC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7" w:name="zusatzbeitrag-und-krankenkassenwechseln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Krankenkassenwechseln</w:t>
      </w:r>
      <w:proofErr w:type="spellEnd"/>
    </w:p>
    <w:bookmarkEnd w:id="7"/>
    <w:p w14:paraId="48B9FEF5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erhöht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betroffenen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Versichrten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Sonderkündigungsrecht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heißt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Frist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Monaten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Monatsende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kündigen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günstigere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wählen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entfällt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3" w:history="1">
        <w:proofErr w:type="spellStart"/>
        <w:r w:rsidRPr="00E34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Bindungsfrist</w:t>
        </w:r>
        <w:proofErr w:type="spellEnd"/>
      </w:hyperlink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"https://www.krankenkasseninfo.de/zahlen-fakten/lexikon/sonderkuendigungsrecht" </w:instrTex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E349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Sonderkünsdigungsrecht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276D426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8" w:name="festlegung-des-zusatzbeitrags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Festlegung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des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Zusatzbeitrags</w:t>
      </w:r>
      <w:proofErr w:type="spellEnd"/>
    </w:p>
    <w:bookmarkEnd w:id="8"/>
    <w:p w14:paraId="43B572CC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Verwaltungsrat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Jahresende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jeweils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kommende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Kalenderjahr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veröffentlicht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Darüber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hinaus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theoretisch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Laufe des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jedes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Quartal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angehoben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gesenkt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01D068" w14:textId="77777777" w:rsidR="00E34946" w:rsidRPr="00E34946" w:rsidRDefault="00E34946" w:rsidP="00E34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9" w:name="zusatzbeitrag-2021"/>
      <w:proofErr w:type="spellStart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2021</w:t>
      </w:r>
    </w:p>
    <w:bookmarkEnd w:id="9"/>
    <w:p w14:paraId="17A4E686" w14:textId="77777777" w:rsidR="00E34946" w:rsidRPr="00E34946" w:rsidRDefault="00E34946" w:rsidP="00E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1.3%</w:t>
      </w:r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betragen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 es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Schätzerkreis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Wert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Richtgröße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handelt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reale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nach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Krankenkasse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wesentlich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beträgt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maximal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2,2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während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minimale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Zusatzbeitrag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0,0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beträgt</w:t>
      </w:r>
      <w:proofErr w:type="spellEnd"/>
      <w:r w:rsidRPr="00E349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2C53C2" w14:textId="77777777" w:rsidR="00DF23D6" w:rsidRDefault="00DF23D6"/>
    <w:sectPr w:rsidR="00DF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2BEE"/>
    <w:multiLevelType w:val="multilevel"/>
    <w:tmpl w:val="E85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6703B"/>
    <w:multiLevelType w:val="multilevel"/>
    <w:tmpl w:val="CA1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46"/>
    <w:rsid w:val="00167F3F"/>
    <w:rsid w:val="00401F46"/>
    <w:rsid w:val="00DF23D6"/>
    <w:rsid w:val="00E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D097"/>
  <w15:chartTrackingRefBased/>
  <w15:docId w15:val="{64CA5223-71EA-4D17-A7B2-B9832984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rankenkasseninfo.de/krankenkassen/zusatzbeitrag/" TargetMode="External"/><Relationship Id="rId21" Type="http://schemas.openxmlformats.org/officeDocument/2006/relationships/hyperlink" Target="https://www.krankenkasseninfo.de/krankenkassen/big-direkt-gesund/" TargetMode="External"/><Relationship Id="rId42" Type="http://schemas.openxmlformats.org/officeDocument/2006/relationships/image" Target="media/image18.png"/><Relationship Id="rId63" Type="http://schemas.openxmlformats.org/officeDocument/2006/relationships/hyperlink" Target="https://www.krankenkasseninfo.de/krankenkassen/bosch-bkk/" TargetMode="External"/><Relationship Id="rId84" Type="http://schemas.openxmlformats.org/officeDocument/2006/relationships/image" Target="media/image39.png"/><Relationship Id="rId16" Type="http://schemas.openxmlformats.org/officeDocument/2006/relationships/image" Target="media/image5.png"/><Relationship Id="rId107" Type="http://schemas.openxmlformats.org/officeDocument/2006/relationships/hyperlink" Target="https://www.krankenkasseninfo.de/krankenkassen/techniker-krankenkasse/" TargetMode="External"/><Relationship Id="rId11" Type="http://schemas.openxmlformats.org/officeDocument/2006/relationships/hyperlink" Target="https://www.krankenkasseninfo.de/krankenkassen/atlas-bkk-ahlmann/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www.krankenkasseninfo.de/krankenkassen/bkk-hmr/" TargetMode="External"/><Relationship Id="rId53" Type="http://schemas.openxmlformats.org/officeDocument/2006/relationships/hyperlink" Target="https://www.krankenkasseninfo.de/krankenkassen/bkk-verbundplus/" TargetMode="Externa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hyperlink" Target="https://www.krankenkasseninfo.de/krankenkassen/hkk/" TargetMode="External"/><Relationship Id="rId102" Type="http://schemas.openxmlformats.org/officeDocument/2006/relationships/image" Target="media/image48.png"/><Relationship Id="rId123" Type="http://schemas.openxmlformats.org/officeDocument/2006/relationships/hyperlink" Target="https://www.krankenkasseninfo.de/krankenkassen/zusatzbeitrag/" TargetMode="External"/><Relationship Id="rId128" Type="http://schemas.openxmlformats.org/officeDocument/2006/relationships/hyperlink" Target="https://www.krankenkasseninfo.de/personengruppen/studenten/" TargetMode="External"/><Relationship Id="rId5" Type="http://schemas.openxmlformats.org/officeDocument/2006/relationships/hyperlink" Target="https://www.krankenkasseninfo.de/krankenkassen/" TargetMode="External"/><Relationship Id="rId90" Type="http://schemas.openxmlformats.org/officeDocument/2006/relationships/image" Target="media/image42.png"/><Relationship Id="rId95" Type="http://schemas.openxmlformats.org/officeDocument/2006/relationships/hyperlink" Target="https://www.krankenkasseninfo.de/krankenkassen/r-u-v-betriebskrankenkasse/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krankenkasseninfo.de/krankenkassen/bkk-faber-castell-und-partner/" TargetMode="External"/><Relationship Id="rId43" Type="http://schemas.openxmlformats.org/officeDocument/2006/relationships/hyperlink" Target="https://www.krankenkasseninfo.de/krankenkassen/bkk-pfalz/" TargetMode="Externa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hyperlink" Target="https://www.krankenkasseninfo.de/krankenkassen/debeka-bkk/" TargetMode="External"/><Relationship Id="rId113" Type="http://schemas.openxmlformats.org/officeDocument/2006/relationships/hyperlink" Target="https://www.krankenkasseninfo.de/krankenkassen/wmf-bkk/" TargetMode="External"/><Relationship Id="rId118" Type="http://schemas.openxmlformats.org/officeDocument/2006/relationships/hyperlink" Target="https://www.krankenkasseninfo.de/krankenkassen/zusatzbeitrag/" TargetMode="External"/><Relationship Id="rId134" Type="http://schemas.openxmlformats.org/officeDocument/2006/relationships/fontTable" Target="fontTable.xml"/><Relationship Id="rId80" Type="http://schemas.openxmlformats.org/officeDocument/2006/relationships/image" Target="media/image37.png"/><Relationship Id="rId85" Type="http://schemas.openxmlformats.org/officeDocument/2006/relationships/hyperlink" Target="https://www.krankenkasseninfo.de/krankenkassen/kkh-kaufmaennische-krankenkasse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krankenkasseninfo.de/krankenkassen/barmer/" TargetMode="External"/><Relationship Id="rId33" Type="http://schemas.openxmlformats.org/officeDocument/2006/relationships/hyperlink" Target="https://www.krankenkasseninfo.de/krankenkassen/bkk-gildemeister-seidensticker/" TargetMode="External"/><Relationship Id="rId38" Type="http://schemas.openxmlformats.org/officeDocument/2006/relationships/image" Target="media/image16.png"/><Relationship Id="rId59" Type="http://schemas.openxmlformats.org/officeDocument/2006/relationships/hyperlink" Target="https://www.krankenkasseninfo.de/krankenkassen/bkk-zf-und-partner/" TargetMode="External"/><Relationship Id="rId103" Type="http://schemas.openxmlformats.org/officeDocument/2006/relationships/hyperlink" Target="https://www.krankenkasseninfo.de/krankenkassen/siemag-bkk/" TargetMode="External"/><Relationship Id="rId108" Type="http://schemas.openxmlformats.org/officeDocument/2006/relationships/image" Target="media/image51.png"/><Relationship Id="rId124" Type="http://schemas.openxmlformats.org/officeDocument/2006/relationships/hyperlink" Target="https://www.krankenkasseninfo.de/krankenkassen/" TargetMode="External"/><Relationship Id="rId129" Type="http://schemas.openxmlformats.org/officeDocument/2006/relationships/hyperlink" Target="https://www.krankenkasseninfo.de/personengruppen/selbststaendige/" TargetMode="Externa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hyperlink" Target="https://www.krankenkasseninfo.de/krankenkassen/heimat-krankenkasse/" TargetMode="External"/><Relationship Id="rId91" Type="http://schemas.openxmlformats.org/officeDocument/2006/relationships/hyperlink" Target="https://www.krankenkasseninfo.de/krankenkassen/novitas-bkk/" TargetMode="External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hyperlink" Target="https://www.krankenkasseninfo.de/personengruppen/arbeitnehmer/" TargetMode="External"/><Relationship Id="rId23" Type="http://schemas.openxmlformats.org/officeDocument/2006/relationships/hyperlink" Target="https://www.krankenkasseninfo.de/krankenkassen/bkk-akzo-nobel-bayern/" TargetMode="External"/><Relationship Id="rId28" Type="http://schemas.openxmlformats.org/officeDocument/2006/relationships/image" Target="media/image11.png"/><Relationship Id="rId49" Type="http://schemas.openxmlformats.org/officeDocument/2006/relationships/hyperlink" Target="https://www.krankenkasseninfo.de/krankenkassen/bkk-textilgruppe-hof/" TargetMode="External"/><Relationship Id="rId114" Type="http://schemas.openxmlformats.org/officeDocument/2006/relationships/image" Target="media/image54.png"/><Relationship Id="rId119" Type="http://schemas.openxmlformats.org/officeDocument/2006/relationships/hyperlink" Target="https://www.krankenkasseninfo.de/krankenkassen/zusatzbeitrag/" TargetMode="External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hyperlink" Target="https://www.krankenkasseninfo.de/krankenkassen/continentale-betriebskrankenkasse/" TargetMode="External"/><Relationship Id="rId81" Type="http://schemas.openxmlformats.org/officeDocument/2006/relationships/hyperlink" Target="https://www.krankenkasseninfo.de/krankenkassen/ikk-classic/" TargetMode="External"/><Relationship Id="rId86" Type="http://schemas.openxmlformats.org/officeDocument/2006/relationships/image" Target="media/image40.png"/><Relationship Id="rId130" Type="http://schemas.openxmlformats.org/officeDocument/2006/relationships/hyperlink" Target="https://www.krankenkasseninfo.de/personengruppen/arbeitslose-alg2/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www.krankenkasseninfo.de/krankenkassen/audi-bkk/" TargetMode="External"/><Relationship Id="rId18" Type="http://schemas.openxmlformats.org/officeDocument/2006/relationships/image" Target="media/image6.png"/><Relationship Id="rId39" Type="http://schemas.openxmlformats.org/officeDocument/2006/relationships/hyperlink" Target="https://www.krankenkasseninfo.de/krankenkassen/bkk-linde/" TargetMode="External"/><Relationship Id="rId109" Type="http://schemas.openxmlformats.org/officeDocument/2006/relationships/hyperlink" Target="https://www.krankenkasseninfo.de/krankenkassen/tui-bkk/" TargetMode="Externa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hyperlink" Target="https://www.krankenkasseninfo.de/krankenkassen/bkk-werra-meissner/" TargetMode="External"/><Relationship Id="rId76" Type="http://schemas.openxmlformats.org/officeDocument/2006/relationships/image" Target="media/image35.png"/><Relationship Id="rId97" Type="http://schemas.openxmlformats.org/officeDocument/2006/relationships/hyperlink" Target="https://www.krankenkasseninfo.de/krankenkassen/salus-bkk/" TargetMode="External"/><Relationship Id="rId104" Type="http://schemas.openxmlformats.org/officeDocument/2006/relationships/image" Target="media/image49.png"/><Relationship Id="rId120" Type="http://schemas.openxmlformats.org/officeDocument/2006/relationships/hyperlink" Target="https://www.krankenkasseninfo.de/krankenkassen/zusatzbeitrag/" TargetMode="External"/><Relationship Id="rId125" Type="http://schemas.openxmlformats.org/officeDocument/2006/relationships/hyperlink" Target="https://www.krankenkasseninfo.de/zahlen-fakten/lexikon/allgemeiner-beitragssatz" TargetMode="External"/><Relationship Id="rId7" Type="http://schemas.openxmlformats.org/officeDocument/2006/relationships/hyperlink" Target="https://www.krankenkasseninfo.de/krankenkassen/actimonda-krankenkasse/" TargetMode="External"/><Relationship Id="rId71" Type="http://schemas.openxmlformats.org/officeDocument/2006/relationships/hyperlink" Target="https://www.krankenkasseninfo.de/krankenkassen/die-schwenninger-krankenkasse/" TargetMode="Externa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hyperlink" Target="https://www.krankenkasseninfo.de/krankenkassen/bkk-firmus/" TargetMode="Externa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hyperlink" Target="https://www.krankenkasseninfo.de/krankenkassen/bkk-provita/" TargetMode="External"/><Relationship Id="rId66" Type="http://schemas.openxmlformats.org/officeDocument/2006/relationships/image" Target="media/image30.png"/><Relationship Id="rId87" Type="http://schemas.openxmlformats.org/officeDocument/2006/relationships/hyperlink" Target="https://www.krankenkasseninfo.de/krankenkassen/knappschaft/" TargetMode="External"/><Relationship Id="rId110" Type="http://schemas.openxmlformats.org/officeDocument/2006/relationships/image" Target="media/image52.png"/><Relationship Id="rId115" Type="http://schemas.openxmlformats.org/officeDocument/2006/relationships/hyperlink" Target="https://www.krankenkasseninfo.de/krankenkassen/zusatzbeitrag/" TargetMode="External"/><Relationship Id="rId131" Type="http://schemas.openxmlformats.org/officeDocument/2006/relationships/hyperlink" Target="https://www.krankenkasseninfo.de/personengruppen/hausfrauen/" TargetMode="External"/><Relationship Id="rId61" Type="http://schemas.openxmlformats.org/officeDocument/2006/relationships/hyperlink" Target="https://www.krankenkasseninfo.de/krankenkassen/bkk24/" TargetMode="External"/><Relationship Id="rId82" Type="http://schemas.openxmlformats.org/officeDocument/2006/relationships/image" Target="media/image38.png"/><Relationship Id="rId19" Type="http://schemas.openxmlformats.org/officeDocument/2006/relationships/hyperlink" Target="https://www.krankenkasseninfo.de/krankenkassen/bertelsmann-bkk/" TargetMode="Externa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hyperlink" Target="https://www.krankenkasseninfo.de/krankenkassen/bkk-herkules/" TargetMode="External"/><Relationship Id="rId56" Type="http://schemas.openxmlformats.org/officeDocument/2006/relationships/image" Target="media/image25.png"/><Relationship Id="rId77" Type="http://schemas.openxmlformats.org/officeDocument/2006/relationships/hyperlink" Target="https://www.krankenkasseninfo.de/krankenkassen/hek-hanseatische-krankenkasse/" TargetMode="External"/><Relationship Id="rId100" Type="http://schemas.openxmlformats.org/officeDocument/2006/relationships/image" Target="media/image47.png"/><Relationship Id="rId105" Type="http://schemas.openxmlformats.org/officeDocument/2006/relationships/hyperlink" Target="https://www.krankenkasseninfo.de/krankenkassen/skd-bkk/" TargetMode="External"/><Relationship Id="rId126" Type="http://schemas.openxmlformats.org/officeDocument/2006/relationships/hyperlink" Target="https://www.krankenkasseninfo.de/personengruppen/arbeitgeber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krankenkasseninfo.de/krankenkassen/bkk-vbu/" TargetMode="External"/><Relationship Id="rId72" Type="http://schemas.openxmlformats.org/officeDocument/2006/relationships/image" Target="media/image33.png"/><Relationship Id="rId93" Type="http://schemas.openxmlformats.org/officeDocument/2006/relationships/hyperlink" Target="https://www.krankenkasseninfo.de/krankenkassen/pronova-bkk/" TargetMode="External"/><Relationship Id="rId98" Type="http://schemas.openxmlformats.org/officeDocument/2006/relationships/image" Target="media/image46.png"/><Relationship Id="rId121" Type="http://schemas.openxmlformats.org/officeDocument/2006/relationships/hyperlink" Target="https://www.krankenkasseninfo.de/krankenkassen/zusatzbeitra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rankenkasseninfo.de/krankenkassen/bkk-diakonie/" TargetMode="External"/><Relationship Id="rId46" Type="http://schemas.openxmlformats.org/officeDocument/2006/relationships/image" Target="media/image20.png"/><Relationship Id="rId67" Type="http://schemas.openxmlformats.org/officeDocument/2006/relationships/hyperlink" Target="https://www.krankenkasseninfo.de/krankenkassen/dak-gesundheit/" TargetMode="External"/><Relationship Id="rId116" Type="http://schemas.openxmlformats.org/officeDocument/2006/relationships/hyperlink" Target="https://www.krankenkasseninfo.de/krankenkassen/zusatzbeitrag/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www.krankenkasseninfo.de/krankenkassen/bkk-mobil-oil/" TargetMode="External"/><Relationship Id="rId62" Type="http://schemas.openxmlformats.org/officeDocument/2006/relationships/image" Target="media/image28.png"/><Relationship Id="rId83" Type="http://schemas.openxmlformats.org/officeDocument/2006/relationships/hyperlink" Target="https://www.krankenkasseninfo.de/krankenkassen/ikk-gesund-plus/" TargetMode="External"/><Relationship Id="rId88" Type="http://schemas.openxmlformats.org/officeDocument/2006/relationships/image" Target="media/image41.png"/><Relationship Id="rId111" Type="http://schemas.openxmlformats.org/officeDocument/2006/relationships/hyperlink" Target="https://www.krankenkasseninfo.de/krankenkassen/viactiv-krankenkasse/" TargetMode="External"/><Relationship Id="rId132" Type="http://schemas.openxmlformats.org/officeDocument/2006/relationships/hyperlink" Target="https://www.krankenkasseninfo.de/krankenkassen/guenstigste-krankenkassen/" TargetMode="External"/><Relationship Id="rId15" Type="http://schemas.openxmlformats.org/officeDocument/2006/relationships/hyperlink" Target="https://www.krankenkasseninfo.de/krankenkassen/bahn-bkk/" TargetMode="External"/><Relationship Id="rId36" Type="http://schemas.openxmlformats.org/officeDocument/2006/relationships/image" Target="media/image15.png"/><Relationship Id="rId57" Type="http://schemas.openxmlformats.org/officeDocument/2006/relationships/hyperlink" Target="https://www.krankenkasseninfo.de/krankenkassen/bkk-wirtschaft-und-finanzen/" TargetMode="External"/><Relationship Id="rId106" Type="http://schemas.openxmlformats.org/officeDocument/2006/relationships/image" Target="media/image50.png"/><Relationship Id="rId127" Type="http://schemas.openxmlformats.org/officeDocument/2006/relationships/hyperlink" Target="https://www.krankenkasseninfo.de/personengruppen/arbeitnehmer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krankenkasseninfo.de/krankenkassen/bkk-freudenberg/" TargetMode="External"/><Relationship Id="rId52" Type="http://schemas.openxmlformats.org/officeDocument/2006/relationships/image" Target="media/image23.png"/><Relationship Id="rId73" Type="http://schemas.openxmlformats.org/officeDocument/2006/relationships/hyperlink" Target="https://www.krankenkasseninfo.de/krankenkassen/energie-bkk/" TargetMode="External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hyperlink" Target="https://www.krankenkasseninfo.de/krankenkassen/sbk/" TargetMode="External"/><Relationship Id="rId101" Type="http://schemas.openxmlformats.org/officeDocument/2006/relationships/hyperlink" Target="https://www.krankenkasseninfo.de/krankenkassen/securvita-krankenkasse/" TargetMode="External"/><Relationship Id="rId122" Type="http://schemas.openxmlformats.org/officeDocument/2006/relationships/hyperlink" Target="https://www.krankenkasseninfo.de/krankenkassen/zusatzbeitra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nkenkasseninfo.de/krankenkassen/aok-bayern/" TargetMode="External"/><Relationship Id="rId26" Type="http://schemas.openxmlformats.org/officeDocument/2006/relationships/image" Target="media/image10.png"/><Relationship Id="rId47" Type="http://schemas.openxmlformats.org/officeDocument/2006/relationships/hyperlink" Target="https://www.krankenkasseninfo.de/krankenkassen/bkk-technoform/" TargetMode="External"/><Relationship Id="rId68" Type="http://schemas.openxmlformats.org/officeDocument/2006/relationships/image" Target="media/image31.png"/><Relationship Id="rId89" Type="http://schemas.openxmlformats.org/officeDocument/2006/relationships/hyperlink" Target="https://www.krankenkasseninfo.de/krankenkassen/mhplus-bkk/" TargetMode="External"/><Relationship Id="rId112" Type="http://schemas.openxmlformats.org/officeDocument/2006/relationships/image" Target="media/image53.png"/><Relationship Id="rId133" Type="http://schemas.openxmlformats.org/officeDocument/2006/relationships/hyperlink" Target="https://www.krankenkasseninfo.de/zahlen-fakten/lexikon/bindungsfri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2876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Ladislav</dc:creator>
  <cp:keywords/>
  <dc:description/>
  <cp:lastModifiedBy>Švec Ladislav</cp:lastModifiedBy>
  <cp:revision>3</cp:revision>
  <dcterms:created xsi:type="dcterms:W3CDTF">2023-01-21T17:43:00Z</dcterms:created>
  <dcterms:modified xsi:type="dcterms:W3CDTF">2023-01-21T17:43:00Z</dcterms:modified>
</cp:coreProperties>
</file>